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530D3" w14:textId="4E8A3607" w:rsidR="00591478" w:rsidRDefault="008D6426">
      <w:r>
        <w:t>Regolamenti</w:t>
      </w:r>
    </w:p>
    <w:sectPr w:rsidR="005914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26"/>
    <w:rsid w:val="000E0583"/>
    <w:rsid w:val="00591478"/>
    <w:rsid w:val="008D6426"/>
    <w:rsid w:val="009A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F450"/>
  <w15:chartTrackingRefBased/>
  <w15:docId w15:val="{02497C0A-BF14-4F24-802C-6D9762EE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6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6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64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6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64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6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6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6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6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64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64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64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642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642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642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642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642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642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6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6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6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6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6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642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642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642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6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642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64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>SEAT Pagine Gialle SpA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Acunzo Mariarosaria</dc:creator>
  <cp:keywords/>
  <dc:description/>
  <cp:lastModifiedBy>Acunzo Mariarosaria</cp:lastModifiedBy>
  <cp:revision>1</cp:revision>
  <dcterms:created xsi:type="dcterms:W3CDTF">2024-10-30T08:34:00Z</dcterms:created>
  <dcterms:modified xsi:type="dcterms:W3CDTF">2024-10-30T08:34:00Z</dcterms:modified>
</cp:coreProperties>
</file>